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FC" w:rsidRPr="004D681B" w:rsidRDefault="003655FC" w:rsidP="003655FC">
      <w:pPr>
        <w:spacing w:before="120" w:after="120" w:line="240" w:lineRule="auto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4D681B">
        <w:rPr>
          <w:rFonts w:asciiTheme="minorHAnsi" w:hAnsiTheme="minorHAnsi"/>
          <w:b/>
          <w:sz w:val="24"/>
          <w:szCs w:val="24"/>
          <w:lang w:val="en-US"/>
        </w:rPr>
        <w:t>Sekolah</w:t>
      </w:r>
      <w:proofErr w:type="spellEnd"/>
      <w:r w:rsidRPr="004D681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4D681B">
        <w:rPr>
          <w:rFonts w:asciiTheme="minorHAnsi" w:hAnsiTheme="minorHAnsi"/>
          <w:b/>
          <w:sz w:val="24"/>
          <w:szCs w:val="24"/>
          <w:lang w:val="en-US"/>
        </w:rPr>
        <w:t>Tinggi</w:t>
      </w:r>
      <w:proofErr w:type="spellEnd"/>
      <w:r w:rsidRPr="004D681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4D681B">
        <w:rPr>
          <w:rFonts w:asciiTheme="minorHAnsi" w:hAnsiTheme="minorHAnsi"/>
          <w:b/>
          <w:sz w:val="24"/>
          <w:szCs w:val="24"/>
          <w:lang w:val="en-US"/>
        </w:rPr>
        <w:t>Teologi</w:t>
      </w:r>
      <w:proofErr w:type="spellEnd"/>
      <w:r w:rsidRPr="004D681B">
        <w:rPr>
          <w:rFonts w:asciiTheme="minorHAnsi" w:hAnsiTheme="minorHAnsi"/>
          <w:b/>
          <w:sz w:val="24"/>
          <w:szCs w:val="24"/>
          <w:lang w:val="en-US"/>
        </w:rPr>
        <w:t xml:space="preserve"> Jakarta</w:t>
      </w:r>
    </w:p>
    <w:p w:rsidR="003655FC" w:rsidRPr="00770C94" w:rsidRDefault="003655FC" w:rsidP="003655FC">
      <w:pPr>
        <w:spacing w:before="120" w:after="120" w:line="24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70C94">
        <w:rPr>
          <w:rFonts w:asciiTheme="minorHAnsi" w:hAnsiTheme="minorHAnsi"/>
          <w:sz w:val="24"/>
          <w:szCs w:val="24"/>
          <w:lang w:val="en-US"/>
        </w:rPr>
        <w:t>Materi</w:t>
      </w:r>
      <w:proofErr w:type="spellEnd"/>
      <w:r w:rsidRPr="00770C9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770C94">
        <w:rPr>
          <w:rFonts w:asciiTheme="minorHAnsi" w:hAnsiTheme="minorHAnsi"/>
          <w:sz w:val="24"/>
          <w:szCs w:val="24"/>
          <w:lang w:val="en-US"/>
        </w:rPr>
        <w:t>Ajar</w:t>
      </w:r>
      <w:proofErr w:type="gramEnd"/>
      <w:r w:rsidRPr="00770C94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Teologi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Sosial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70C94">
        <w:rPr>
          <w:rFonts w:asciiTheme="minorHAnsi" w:hAnsiTheme="minorHAnsi"/>
          <w:sz w:val="24"/>
          <w:szCs w:val="24"/>
          <w:lang w:val="en-US"/>
        </w:rPr>
        <w:t>(2)</w:t>
      </w:r>
    </w:p>
    <w:p w:rsidR="003655FC" w:rsidRPr="003655FC" w:rsidRDefault="003655FC" w:rsidP="003655FC">
      <w:pPr>
        <w:tabs>
          <w:tab w:val="left" w:pos="1276"/>
        </w:tabs>
        <w:spacing w:before="120" w:after="120" w:line="240" w:lineRule="auto"/>
        <w:rPr>
          <w:rFonts w:asciiTheme="minorHAnsi" w:hAnsiTheme="minorHAnsi"/>
          <w:sz w:val="24"/>
          <w:szCs w:val="24"/>
          <w:lang w:val="nl-NL"/>
        </w:rPr>
      </w:pPr>
      <w:r w:rsidRPr="003655FC">
        <w:rPr>
          <w:rFonts w:asciiTheme="minorHAnsi" w:hAnsiTheme="minorHAnsi"/>
          <w:sz w:val="24"/>
          <w:szCs w:val="24"/>
          <w:lang w:val="nl-NL"/>
        </w:rPr>
        <w:t>Binsar J. Pakpahan, Ph.D.</w:t>
      </w:r>
    </w:p>
    <w:p w:rsidR="003655FC" w:rsidRPr="003655FC" w:rsidRDefault="003655FC" w:rsidP="003655FC">
      <w:pPr>
        <w:tabs>
          <w:tab w:val="left" w:pos="1276"/>
        </w:tabs>
        <w:spacing w:before="120" w:after="120" w:line="240" w:lineRule="auto"/>
        <w:rPr>
          <w:rFonts w:asciiTheme="minorHAnsi" w:hAnsiTheme="minorHAnsi"/>
          <w:sz w:val="24"/>
          <w:szCs w:val="24"/>
          <w:lang w:val="nl-NL"/>
        </w:rPr>
      </w:pPr>
    </w:p>
    <w:p w:rsidR="003655FC" w:rsidRPr="003655FC" w:rsidRDefault="003655FC" w:rsidP="003655FC">
      <w:pPr>
        <w:tabs>
          <w:tab w:val="left" w:pos="1276"/>
        </w:tabs>
        <w:spacing w:before="120" w:after="120" w:line="240" w:lineRule="auto"/>
        <w:jc w:val="center"/>
        <w:rPr>
          <w:rFonts w:asciiTheme="minorHAnsi" w:hAnsiTheme="minorHAnsi"/>
          <w:b/>
          <w:sz w:val="28"/>
          <w:szCs w:val="24"/>
          <w:lang w:val="nl-NL"/>
        </w:rPr>
      </w:pPr>
      <w:r>
        <w:rPr>
          <w:rFonts w:asciiTheme="minorHAnsi" w:hAnsiTheme="minorHAnsi"/>
          <w:b/>
          <w:sz w:val="28"/>
          <w:szCs w:val="24"/>
          <w:lang w:val="nl-NL"/>
        </w:rPr>
        <w:t>Pengantar Teologi Sosial</w:t>
      </w:r>
    </w:p>
    <w:p w:rsidR="00227D4D" w:rsidRPr="003655FC" w:rsidRDefault="00227D4D">
      <w:pPr>
        <w:rPr>
          <w:rFonts w:ascii="Baskerville Old Face" w:hAnsi="Baskerville Old Face"/>
          <w:sz w:val="24"/>
          <w:lang w:val="nl-NL"/>
        </w:rPr>
      </w:pPr>
    </w:p>
    <w:p w:rsidR="003655FC" w:rsidRPr="001D4CF5" w:rsidRDefault="001D4CF5" w:rsidP="003655FC">
      <w:pPr>
        <w:pStyle w:val="Default"/>
        <w:rPr>
          <w:lang w:val="en-US"/>
        </w:rPr>
      </w:pPr>
      <w:r w:rsidRPr="001D4CF5">
        <w:rPr>
          <w:lang w:val="en-US"/>
        </w:rPr>
        <w:t xml:space="preserve">1 </w:t>
      </w:r>
      <w:proofErr w:type="spellStart"/>
      <w:r w:rsidRPr="001D4CF5">
        <w:rPr>
          <w:lang w:val="en-US"/>
        </w:rPr>
        <w:t>Korintus</w:t>
      </w:r>
      <w:proofErr w:type="spellEnd"/>
      <w:r w:rsidRPr="001D4CF5">
        <w:rPr>
          <w:lang w:val="en-US"/>
        </w:rPr>
        <w:t xml:space="preserve"> 12:22-23</w:t>
      </w:r>
    </w:p>
    <w:p w:rsidR="001D4CF5" w:rsidRPr="001D4CF5" w:rsidRDefault="001D4CF5" w:rsidP="003655FC">
      <w:pPr>
        <w:pStyle w:val="Default"/>
        <w:rPr>
          <w:sz w:val="28"/>
          <w:lang w:val="en-US"/>
        </w:rPr>
      </w:pPr>
    </w:p>
    <w:p w:rsidR="003655FC" w:rsidRPr="003655FC" w:rsidRDefault="003655FC" w:rsidP="003655FC">
      <w:pPr>
        <w:pStyle w:val="Default"/>
        <w:rPr>
          <w:b/>
          <w:szCs w:val="23"/>
          <w:lang w:val="en-US"/>
        </w:rPr>
      </w:pPr>
      <w:r w:rsidRPr="003655FC">
        <w:rPr>
          <w:b/>
          <w:szCs w:val="23"/>
          <w:lang w:val="en-US"/>
        </w:rPr>
        <w:t xml:space="preserve">A. </w:t>
      </w:r>
      <w:proofErr w:type="spellStart"/>
      <w:r w:rsidRPr="003655FC">
        <w:rPr>
          <w:b/>
          <w:szCs w:val="23"/>
          <w:lang w:val="en-US"/>
        </w:rPr>
        <w:t>Mengapa</w:t>
      </w:r>
      <w:proofErr w:type="spellEnd"/>
      <w:r w:rsidRPr="003655FC">
        <w:rPr>
          <w:b/>
          <w:szCs w:val="23"/>
          <w:lang w:val="en-US"/>
        </w:rPr>
        <w:t xml:space="preserve"> T</w:t>
      </w:r>
      <w:r w:rsidRPr="003655FC">
        <w:rPr>
          <w:b/>
          <w:szCs w:val="23"/>
        </w:rPr>
        <w:t xml:space="preserve">eologi </w:t>
      </w:r>
      <w:r w:rsidRPr="003655FC">
        <w:rPr>
          <w:b/>
          <w:szCs w:val="23"/>
          <w:lang w:val="en-US"/>
        </w:rPr>
        <w:t>S</w:t>
      </w:r>
      <w:r w:rsidRPr="003655FC">
        <w:rPr>
          <w:b/>
          <w:szCs w:val="23"/>
        </w:rPr>
        <w:t>osial</w:t>
      </w:r>
    </w:p>
    <w:p w:rsidR="003655FC" w:rsidRDefault="001D4CF5" w:rsidP="003655FC">
      <w:pPr>
        <w:pStyle w:val="Default"/>
        <w:rPr>
          <w:szCs w:val="23"/>
          <w:lang w:val="en-US"/>
        </w:rPr>
      </w:pPr>
      <w:proofErr w:type="spellStart"/>
      <w:r>
        <w:rPr>
          <w:szCs w:val="23"/>
          <w:lang w:val="en-US"/>
        </w:rPr>
        <w:t>Pertama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sosial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adalah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sebuah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bawah</w:t>
      </w:r>
      <w:proofErr w:type="spellEnd"/>
      <w:r>
        <w:rPr>
          <w:szCs w:val="23"/>
          <w:lang w:val="en-US"/>
        </w:rPr>
        <w:t xml:space="preserve"> “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yang </w:t>
      </w:r>
      <w:proofErr w:type="spellStart"/>
      <w:r>
        <w:rPr>
          <w:szCs w:val="23"/>
          <w:lang w:val="en-US"/>
        </w:rPr>
        <w:t>berdimensi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kemasyarakatan</w:t>
      </w:r>
      <w:proofErr w:type="spellEnd"/>
      <w:r>
        <w:rPr>
          <w:szCs w:val="23"/>
          <w:lang w:val="en-US"/>
        </w:rPr>
        <w:t>”</w:t>
      </w:r>
    </w:p>
    <w:p w:rsidR="001D4CF5" w:rsidRDefault="001D4CF5" w:rsidP="003655FC">
      <w:pPr>
        <w:pStyle w:val="Default"/>
        <w:rPr>
          <w:szCs w:val="23"/>
          <w:lang w:val="en-US"/>
        </w:rPr>
      </w:pPr>
    </w:p>
    <w:p w:rsidR="001D4CF5" w:rsidRDefault="001D4CF5" w:rsidP="003655FC">
      <w:pPr>
        <w:pStyle w:val="Default"/>
        <w:rPr>
          <w:szCs w:val="23"/>
          <w:lang w:val="en-US"/>
        </w:rPr>
      </w:pPr>
      <w:proofErr w:type="spellStart"/>
      <w:proofErr w:type="gram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atas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adalah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kristologi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pneumatologi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soteriologi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semua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juga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bisa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atas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bawah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namun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secara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khusus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sosial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tidak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bisa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berasal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atas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karena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sering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datang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pengalaman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manusia</w:t>
      </w:r>
      <w:proofErr w:type="spellEnd"/>
      <w:r>
        <w:rPr>
          <w:szCs w:val="23"/>
          <w:lang w:val="en-US"/>
        </w:rPr>
        <w:t xml:space="preserve"> yang </w:t>
      </w:r>
      <w:proofErr w:type="spellStart"/>
      <w:r>
        <w:rPr>
          <w:szCs w:val="23"/>
          <w:lang w:val="en-US"/>
        </w:rPr>
        <w:t>kemudian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dicari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refleksi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sosial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keterlibatan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kita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dalam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konteks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tersebut</w:t>
      </w:r>
      <w:proofErr w:type="spellEnd"/>
      <w:r>
        <w:rPr>
          <w:szCs w:val="23"/>
          <w:lang w:val="en-US"/>
        </w:rPr>
        <w:t>.</w:t>
      </w:r>
      <w:proofErr w:type="gramEnd"/>
      <w:r>
        <w:rPr>
          <w:szCs w:val="23"/>
          <w:lang w:val="en-US"/>
        </w:rPr>
        <w:t xml:space="preserve"> </w:t>
      </w:r>
    </w:p>
    <w:p w:rsidR="001D4CF5" w:rsidRDefault="001D4CF5" w:rsidP="003655FC">
      <w:pPr>
        <w:pStyle w:val="Default"/>
        <w:rPr>
          <w:szCs w:val="23"/>
          <w:lang w:val="en-US"/>
        </w:rPr>
      </w:pPr>
    </w:p>
    <w:p w:rsidR="00104AC6" w:rsidRDefault="001D4CF5" w:rsidP="003655FC">
      <w:pPr>
        <w:pStyle w:val="Default"/>
        <w:rPr>
          <w:szCs w:val="23"/>
          <w:lang w:val="en-US"/>
        </w:rPr>
      </w:pP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sosial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adalah</w:t>
      </w:r>
      <w:proofErr w:type="spellEnd"/>
      <w:r>
        <w:rPr>
          <w:szCs w:val="23"/>
          <w:lang w:val="en-US"/>
        </w:rPr>
        <w:t>: (</w:t>
      </w:r>
      <w:proofErr w:type="spellStart"/>
      <w:r>
        <w:rPr>
          <w:szCs w:val="23"/>
          <w:lang w:val="en-US"/>
        </w:rPr>
        <w:t>arti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luas</w:t>
      </w:r>
      <w:proofErr w:type="spellEnd"/>
      <w:r>
        <w:rPr>
          <w:szCs w:val="23"/>
          <w:lang w:val="en-US"/>
        </w:rPr>
        <w:t xml:space="preserve">)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kontekstual</w:t>
      </w:r>
      <w:proofErr w:type="spellEnd"/>
      <w:r>
        <w:rPr>
          <w:szCs w:val="23"/>
          <w:lang w:val="en-US"/>
        </w:rPr>
        <w:t xml:space="preserve">, </w:t>
      </w:r>
      <w:proofErr w:type="spellStart"/>
      <w:r>
        <w:rPr>
          <w:szCs w:val="23"/>
          <w:lang w:val="en-US"/>
        </w:rPr>
        <w:t>atau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fundamental (</w:t>
      </w:r>
      <w:proofErr w:type="spellStart"/>
      <w:r>
        <w:rPr>
          <w:szCs w:val="23"/>
          <w:lang w:val="en-US"/>
        </w:rPr>
        <w:t>semua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harus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memiliki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sifat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sosial</w:t>
      </w:r>
      <w:proofErr w:type="spellEnd"/>
      <w:r>
        <w:rPr>
          <w:szCs w:val="23"/>
          <w:lang w:val="en-US"/>
        </w:rPr>
        <w:t xml:space="preserve"> yang </w:t>
      </w:r>
      <w:proofErr w:type="spellStart"/>
      <w:r>
        <w:rPr>
          <w:szCs w:val="23"/>
          <w:lang w:val="en-US"/>
        </w:rPr>
        <w:t>melibatkan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diri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dalam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konteksnya</w:t>
      </w:r>
      <w:proofErr w:type="spellEnd"/>
      <w:r>
        <w:rPr>
          <w:szCs w:val="23"/>
          <w:lang w:val="en-US"/>
        </w:rPr>
        <w:t>); (</w:t>
      </w:r>
      <w:proofErr w:type="spellStart"/>
      <w:r>
        <w:rPr>
          <w:szCs w:val="23"/>
          <w:lang w:val="en-US"/>
        </w:rPr>
        <w:t>arti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khusus</w:t>
      </w:r>
      <w:proofErr w:type="spellEnd"/>
      <w:r>
        <w:rPr>
          <w:szCs w:val="23"/>
          <w:lang w:val="en-US"/>
        </w:rPr>
        <w:t xml:space="preserve">) </w:t>
      </w:r>
      <w:proofErr w:type="spellStart"/>
      <w:r>
        <w:rPr>
          <w:szCs w:val="23"/>
          <w:lang w:val="en-US"/>
        </w:rPr>
        <w:t>teologi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khusus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tentang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keterlibatan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umat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dalam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masalah-masalah</w:t>
      </w:r>
      <w:proofErr w:type="spellEnd"/>
      <w:r>
        <w:rPr>
          <w:szCs w:val="23"/>
          <w:lang w:val="en-US"/>
        </w:rPr>
        <w:t xml:space="preserve"> </w:t>
      </w:r>
      <w:proofErr w:type="spellStart"/>
      <w:r>
        <w:rPr>
          <w:szCs w:val="23"/>
          <w:lang w:val="en-US"/>
        </w:rPr>
        <w:t>masyarakat</w:t>
      </w:r>
      <w:proofErr w:type="spellEnd"/>
      <w:r>
        <w:rPr>
          <w:szCs w:val="23"/>
          <w:lang w:val="en-US"/>
        </w:rPr>
        <w:t>.</w:t>
      </w:r>
    </w:p>
    <w:p w:rsidR="001D4CF5" w:rsidRPr="003655FC" w:rsidRDefault="001D4CF5" w:rsidP="003655FC">
      <w:pPr>
        <w:pStyle w:val="Default"/>
        <w:rPr>
          <w:szCs w:val="23"/>
          <w:lang w:val="en-US"/>
        </w:rPr>
      </w:pPr>
      <w:r>
        <w:rPr>
          <w:szCs w:val="23"/>
          <w:lang w:val="en-US"/>
        </w:rPr>
        <w:t xml:space="preserve"> </w:t>
      </w:r>
      <w:bookmarkStart w:id="0" w:name="_GoBack"/>
      <w:bookmarkEnd w:id="0"/>
    </w:p>
    <w:p w:rsidR="003655FC" w:rsidRPr="003655FC" w:rsidRDefault="003655FC" w:rsidP="003655FC">
      <w:pPr>
        <w:pStyle w:val="Default"/>
        <w:rPr>
          <w:szCs w:val="23"/>
          <w:lang w:val="en-US"/>
        </w:rPr>
      </w:pPr>
    </w:p>
    <w:p w:rsidR="003655FC" w:rsidRPr="003655FC" w:rsidRDefault="003655FC" w:rsidP="003655FC">
      <w:pPr>
        <w:pStyle w:val="Default"/>
        <w:rPr>
          <w:b/>
          <w:szCs w:val="23"/>
          <w:lang w:val="nl-NL"/>
        </w:rPr>
      </w:pPr>
      <w:r w:rsidRPr="003655FC">
        <w:rPr>
          <w:b/>
          <w:szCs w:val="23"/>
          <w:lang w:val="nl-NL"/>
        </w:rPr>
        <w:t>B. P</w:t>
      </w:r>
      <w:r w:rsidRPr="003655FC">
        <w:rPr>
          <w:b/>
          <w:szCs w:val="23"/>
        </w:rPr>
        <w:t xml:space="preserve">engertian dan teori Teologi Sosial </w:t>
      </w:r>
    </w:p>
    <w:p w:rsidR="003655FC" w:rsidRPr="003655FC" w:rsidRDefault="003655FC" w:rsidP="003655FC">
      <w:pPr>
        <w:pStyle w:val="Default"/>
        <w:rPr>
          <w:szCs w:val="23"/>
          <w:lang w:val="nl-NL"/>
        </w:rPr>
      </w:pPr>
    </w:p>
    <w:p w:rsidR="003655FC" w:rsidRPr="003655FC" w:rsidRDefault="003655FC" w:rsidP="003655FC">
      <w:pPr>
        <w:pStyle w:val="Default"/>
        <w:rPr>
          <w:szCs w:val="23"/>
          <w:lang w:val="nl-NL"/>
        </w:rPr>
      </w:pPr>
    </w:p>
    <w:p w:rsidR="003655FC" w:rsidRPr="003655FC" w:rsidRDefault="003655FC" w:rsidP="003655FC">
      <w:pPr>
        <w:pStyle w:val="Default"/>
        <w:rPr>
          <w:szCs w:val="23"/>
          <w:lang w:val="nl-NL"/>
        </w:rPr>
      </w:pPr>
    </w:p>
    <w:p w:rsidR="003655FC" w:rsidRPr="003655FC" w:rsidRDefault="003655FC" w:rsidP="003655FC">
      <w:pPr>
        <w:rPr>
          <w:rFonts w:ascii="Baskerville Old Face" w:hAnsi="Baskerville Old Face"/>
          <w:b/>
          <w:sz w:val="24"/>
        </w:rPr>
      </w:pPr>
      <w:r w:rsidRPr="003655FC">
        <w:rPr>
          <w:rFonts w:ascii="Baskerville Old Face" w:hAnsi="Baskerville Old Face"/>
          <w:b/>
          <w:sz w:val="24"/>
          <w:szCs w:val="23"/>
          <w:lang w:val="nl-NL"/>
        </w:rPr>
        <w:t>C</w:t>
      </w:r>
      <w:r w:rsidRPr="003655FC">
        <w:rPr>
          <w:rFonts w:ascii="Baskerville Old Face" w:hAnsi="Baskerville Old Face"/>
          <w:b/>
          <w:sz w:val="24"/>
          <w:szCs w:val="23"/>
        </w:rPr>
        <w:t xml:space="preserve">. </w:t>
      </w:r>
      <w:r w:rsidRPr="003655FC">
        <w:rPr>
          <w:rFonts w:ascii="Baskerville Old Face" w:hAnsi="Baskerville Old Face"/>
          <w:b/>
          <w:sz w:val="24"/>
          <w:szCs w:val="23"/>
          <w:lang w:val="nl-NL"/>
        </w:rPr>
        <w:t>P</w:t>
      </w:r>
      <w:r w:rsidRPr="003655FC">
        <w:rPr>
          <w:rFonts w:ascii="Baskerville Old Face" w:hAnsi="Baskerville Old Face"/>
          <w:b/>
          <w:sz w:val="24"/>
          <w:szCs w:val="23"/>
        </w:rPr>
        <w:t xml:space="preserve">erangkat karya </w:t>
      </w:r>
      <w:r w:rsidRPr="003655FC">
        <w:rPr>
          <w:rFonts w:ascii="Baskerville Old Face" w:hAnsi="Baskerville Old Face"/>
          <w:b/>
          <w:sz w:val="24"/>
          <w:szCs w:val="23"/>
          <w:lang w:val="nl-NL"/>
        </w:rPr>
        <w:t xml:space="preserve">refleksi teologis </w:t>
      </w:r>
      <w:r w:rsidRPr="003655FC">
        <w:rPr>
          <w:rFonts w:ascii="Baskerville Old Face" w:hAnsi="Baskerville Old Face"/>
          <w:b/>
          <w:sz w:val="24"/>
          <w:szCs w:val="23"/>
        </w:rPr>
        <w:t xml:space="preserve">dan analisa sosial. </w:t>
      </w:r>
    </w:p>
    <w:sectPr w:rsidR="003655FC" w:rsidRPr="0036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FC"/>
    <w:rsid w:val="00104AC6"/>
    <w:rsid w:val="001D4CF5"/>
    <w:rsid w:val="00227D4D"/>
    <w:rsid w:val="003655FC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5F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5F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Binsar Jonathan Pakpahan</dc:creator>
  <cp:lastModifiedBy>Binsar Jonathan Pakpahan</cp:lastModifiedBy>
  <cp:revision>2</cp:revision>
  <dcterms:created xsi:type="dcterms:W3CDTF">2013-01-20T18:10:00Z</dcterms:created>
  <dcterms:modified xsi:type="dcterms:W3CDTF">2013-01-21T03:15:00Z</dcterms:modified>
</cp:coreProperties>
</file>